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личности в образовательной среде вуза</w:t>
            </w:r>
          </w:p>
          <w:p>
            <w:pPr>
              <w:jc w:val="center"/>
              <w:spacing w:after="0" w:line="240" w:lineRule="auto"/>
              <w:rPr>
                <w:sz w:val="32"/>
                <w:szCs w:val="32"/>
              </w:rPr>
            </w:pPr>
            <w:r>
              <w:rPr>
                <w:rFonts w:ascii="Times New Roman" w:hAnsi="Times New Roman" w:cs="Times New Roman"/>
                <w:color w:val="#000000"/>
                <w:sz w:val="32"/>
                <w:szCs w:val="32"/>
              </w:rPr>
              <w:t> К.М.05.ДВ.02.01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личности в образовательной среде вуза»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К.М.05.ДВ.02.01 «Безопасность личности в образовательной среде вуза».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личности в образовательной среде вуза»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реализовывать и исследовать процесс обучения в высшей школе на основе использования обоснованных форм, методов и приемов организации деятельности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реализации образовательного процесса, формы, методы, приемы организации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современную систему организации контроля и оценки достижений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возрастные особенности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соответствующие формы, методы и приемы организации образовательной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оценивать результаты освоения обучающимися основных и дополнительных профессиональных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приемами создания проблемно ориентированной образовательной среды, способствующей развитию профессиональных компетенций обучающихся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К.М.05.ДВ.02.01 «Безопасность личности в образовательной среде вуза» относится к обязательной части, является дисциплиной Блока Б1. «Дисциплины (модули)». Модуль " Взаимодействие субъектов образовательного процесса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p>
            <w:pPr>
              <w:jc w:val="center"/>
              <w:spacing w:after="0" w:line="240" w:lineRule="auto"/>
              <w:rPr>
                <w:sz w:val="22"/>
                <w:szCs w:val="22"/>
              </w:rPr>
            </w:pPr>
            <w:r>
              <w:rPr>
                <w:rFonts w:ascii="Times New Roman" w:hAnsi="Times New Roman" w:cs="Times New Roman"/>
                <w:color w:val="#000000"/>
                <w:sz w:val="22"/>
                <w:szCs w:val="22"/>
              </w:rPr>
              <w:t> Ценностно-целевые ориентиры современного воспитания</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Особенности профессиональной деятельности преподавателя современного вуза</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образовательной деятельности студента</w:t>
            </w:r>
          </w:p>
          <w:p>
            <w:pPr>
              <w:jc w:val="center"/>
              <w:spacing w:after="0" w:line="240" w:lineRule="auto"/>
              <w:rPr>
                <w:sz w:val="22"/>
                <w:szCs w:val="22"/>
              </w:rPr>
            </w:pPr>
            <w:r>
              <w:rPr>
                <w:rFonts w:ascii="Times New Roman" w:hAnsi="Times New Roman" w:cs="Times New Roman"/>
                <w:color w:val="#000000"/>
                <w:sz w:val="22"/>
                <w:szCs w:val="22"/>
              </w:rPr>
              <w:t> Технологии взаимодействия субъектов образовательного процесс 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психологию безопасности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Насилие в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и мониторинг психологической безопасности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и угрозы психологической безопасности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14.659"/>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психологию безопасности образовательной среды</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безопасности как теоретическая основа изучения и практической работы по психологическим аспектам безопасности в образовании. Проблема «человек и среда» в психологии и педагогике. Основные подходы к раскрытию понятия «образовательная среда». Сравнительная характеристика социального компонента образовательной среды и социально-психологического климата. Психодидактический подход к пониманию образовательной среды. Основные признаки, уровень, тип и структура образовательной среды.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Насилие в образовательной среде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насилия в философии, юридической и образовательной практике. Классификации видов насилия. Общая характеристика физического, сексуального, психологического насилия над детьми и пренебрежения основными нуждами детей. Насилие в образовательной практике как институциональное насилие. Широкие социальные установки как причина насилия над детьми. Влияние семьи на возникновение насилия в образовательной практике. Психоэмоциональный фон школы как причина насилия. Насилие и организация учебного процесса. Причины, связанные с профессионально-личностными особенностями педагогов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и мониторинг психологической безопасности образовательной среды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Субъективные и объективные показатели безопасности. Возможности экспертной оценки и психодиагностического тестирования. Показатели психического здоровья участников образовательной среды и их связь с уровнем ее психологической безопасности. Психологическая безопасность образовательной среды в оценках ее участников. Оценка рисков и угроз нарушения психологической безопасности. Уровень психической травматизации личности и психологическая защищенность от насилия в педагогическом взаимодействии как показатели психологической безопасности образовательной среды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и угрозы психологической безопасности образовательной среды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психологическая безопасность и связанные с ним категории: угрозы, риски, защищенность. Классификация психологических опасностей в образовательной среде. Характеристика условий обучения и воспитания с точки зрения их психологической безопасности. Общение участников образовательной среды с точки зрения обеспечения психологической безопасности. Роль педагогического общения в создании психологической безопасности образовательной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личности в образовательной среде вуза»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Перелыгина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https://urait.ru/bcode/429117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https://urait.ru/bcode/437787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https://urait.ru/bcode/446879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Филанковский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http://www.iprbookshop.ru/33859.html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40.6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2023-2024_ФГОС3++2023_Маг-ЗФО-ПО(Иннов)(23)_plx_Безопасность личности в образовательной среде вуза</dc:title>
  <dc:creator>FastReport.NET</dc:creator>
</cp:coreProperties>
</file>